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0D20" w:rsidRPr="008F1269" w:rsidRDefault="00D30D20" w:rsidP="00D30D20">
      <w:pPr>
        <w:pStyle w:val="Heading1"/>
        <w:adjustRightInd w:val="0"/>
        <w:snapToGrid w:val="0"/>
        <w:spacing w:before="60" w:after="0" w:line="312" w:lineRule="auto"/>
      </w:pPr>
      <w:bookmarkStart w:id="0" w:name="_Toc140398918"/>
      <w:bookmarkStart w:id="1" w:name="_Toc141360713"/>
      <w:bookmarkStart w:id="2" w:name="_Toc142836863"/>
      <w:bookmarkStart w:id="3" w:name="_Toc142987640"/>
      <w:bookmarkStart w:id="4" w:name="_Toc143067326"/>
      <w:bookmarkStart w:id="5" w:name="_Toc153333280"/>
      <w:r w:rsidRPr="008F1269">
        <w:t>30</w:t>
      </w:r>
      <w:r>
        <w:rPr>
          <w:lang w:val="vi-VN"/>
        </w:rPr>
        <w:t>2</w:t>
      </w:r>
      <w:r w:rsidRPr="008F1269">
        <w:t>. XUNG ĐỘT HY LẠP – THỔ NHĨ KỲ (1919 – 1922)</w:t>
      </w:r>
      <w:bookmarkEnd w:id="0"/>
      <w:bookmarkEnd w:id="1"/>
      <w:bookmarkEnd w:id="2"/>
      <w:bookmarkEnd w:id="3"/>
      <w:bookmarkEnd w:id="4"/>
      <w:bookmarkEnd w:id="5"/>
    </w:p>
    <w:p w:rsidR="00D30D20" w:rsidRDefault="00D30D20" w:rsidP="00D30D20">
      <w:pPr>
        <w:adjustRightInd w:val="0"/>
        <w:snapToGrid w:val="0"/>
        <w:spacing w:before="60" w:line="312" w:lineRule="auto"/>
        <w:ind w:firstLine="567"/>
        <w:jc w:val="both"/>
      </w:pPr>
      <w:r>
        <w:rPr>
          <w:lang w:val="vi-VN"/>
        </w:rPr>
        <w:t>c</w:t>
      </w:r>
      <w:r w:rsidRPr="008F1269">
        <w:t>g</w:t>
      </w:r>
      <w:r>
        <w:rPr>
          <w:lang w:val="vi-VN"/>
        </w:rPr>
        <w:t>.</w:t>
      </w:r>
      <w:r w:rsidRPr="008F1269">
        <w:t xml:space="preserve"> cuộc chiến tranh H</w:t>
      </w:r>
      <w:r>
        <w:t>y</w:t>
      </w:r>
      <w:r w:rsidRPr="008F1269">
        <w:t xml:space="preserve"> Lạp </w:t>
      </w:r>
      <w:r>
        <w:t>–</w:t>
      </w:r>
      <w:r w:rsidRPr="008F1269">
        <w:t xml:space="preserve"> Thổ Nhĩ Kỳ</w:t>
      </w:r>
      <w:r>
        <w:rPr>
          <w:lang w:val="vi-VN"/>
        </w:rPr>
        <w:t>.</w:t>
      </w:r>
      <w:r w:rsidRPr="008F1269">
        <w:t xml:space="preserve"> </w:t>
      </w:r>
    </w:p>
    <w:p w:rsidR="00D30D20" w:rsidRPr="008F1269" w:rsidRDefault="00D30D20" w:rsidP="00D30D20">
      <w:pPr>
        <w:adjustRightInd w:val="0"/>
        <w:snapToGrid w:val="0"/>
        <w:spacing w:before="60" w:line="312" w:lineRule="auto"/>
        <w:ind w:firstLine="567"/>
        <w:jc w:val="both"/>
        <w:rPr>
          <w:b/>
          <w:bCs/>
          <w:lang w:val="vi-VN"/>
        </w:rPr>
      </w:pPr>
      <w:r w:rsidRPr="008F1269">
        <w:t>cuộc chiến giữa H</w:t>
      </w:r>
      <w:r>
        <w:t>y</w:t>
      </w:r>
      <w:r w:rsidRPr="008F1269">
        <w:t xml:space="preserve"> Lạp và Thổ Nhĩ Kỳ trong việc phân chia đế quốc Ottoman, được xem </w:t>
      </w:r>
      <w:r w:rsidRPr="008F1269">
        <w:rPr>
          <w:lang w:val="vi-VN"/>
        </w:rPr>
        <w:t>là hệ quả trực tiếp của cuộc Chiến tranh thế giới thứ Nhất, bắt nguồn từ việc người H</w:t>
      </w:r>
      <w:r>
        <w:t>y</w:t>
      </w:r>
      <w:r w:rsidRPr="008F1269">
        <w:rPr>
          <w:lang w:val="vi-VN"/>
        </w:rPr>
        <w:t xml:space="preserve"> Lạp cố gắng mở rộng lãnh thổ của họ ra ngoài miền </w:t>
      </w:r>
      <w:r>
        <w:t>Đ</w:t>
      </w:r>
      <w:r w:rsidRPr="008F1269">
        <w:rPr>
          <w:lang w:val="vi-VN"/>
        </w:rPr>
        <w:t>ông Thrace (ở châu Âu) và quận Smyrna (Izmir; ở Anatolia)</w:t>
      </w:r>
      <w:r w:rsidRPr="008F1269">
        <w:t xml:space="preserve"> theo những thỏa thuận của các nước trong phe Hiệp ước</w:t>
      </w:r>
      <w:r w:rsidRPr="008F1269">
        <w:rPr>
          <w:lang w:val="vi-VN"/>
        </w:rPr>
        <w:t>. Cuộc xung đột bắt đầu từ tháng 5.1919 và kéo dài đến tháng 10.1922.</w:t>
      </w:r>
    </w:p>
    <w:p w:rsidR="00D30D20" w:rsidRPr="008F1269" w:rsidRDefault="00D30D20" w:rsidP="00D30D20">
      <w:pPr>
        <w:adjustRightInd w:val="0"/>
        <w:snapToGrid w:val="0"/>
        <w:spacing w:before="60" w:line="312" w:lineRule="auto"/>
        <w:ind w:firstLine="567"/>
        <w:jc w:val="both"/>
        <w:rPr>
          <w:lang w:val="vi-VN"/>
        </w:rPr>
      </w:pPr>
      <w:r w:rsidRPr="008F1269">
        <w:rPr>
          <w:lang w:val="vi-VN"/>
        </w:rPr>
        <w:t>Theo những thỏa thuận bí mật của phe Hiệp ước, quân đội Ital</w:t>
      </w:r>
      <w:r w:rsidRPr="007244F1">
        <w:rPr>
          <w:lang w:val="vi-VN"/>
        </w:rPr>
        <w:t>y</w:t>
      </w:r>
      <w:r w:rsidRPr="008F1269">
        <w:rPr>
          <w:lang w:val="vi-VN"/>
        </w:rPr>
        <w:t xml:space="preserve"> sẽ đổ bộ và chiếm đóng vùng Antalya, Anh và Pháp muốn dùng lực lượng quân H</w:t>
      </w:r>
      <w:r w:rsidRPr="007244F1">
        <w:rPr>
          <w:lang w:val="vi-VN"/>
        </w:rPr>
        <w:t>y</w:t>
      </w:r>
      <w:r w:rsidRPr="008F1269">
        <w:rPr>
          <w:lang w:val="vi-VN"/>
        </w:rPr>
        <w:t xml:space="preserve"> Lạp để ngăn cản tham vọng của Ital</w:t>
      </w:r>
      <w:r w:rsidRPr="007244F1">
        <w:rPr>
          <w:lang w:val="vi-VN"/>
        </w:rPr>
        <w:t>y</w:t>
      </w:r>
      <w:r w:rsidRPr="008F1269">
        <w:rPr>
          <w:lang w:val="vi-VN"/>
        </w:rPr>
        <w:t>. Ngày 15.5.1919, với sự chấp thuận của Thủ tướng Pháp, Georges Cl</w:t>
      </w:r>
      <w:r w:rsidRPr="007244F1">
        <w:rPr>
          <w:lang w:val="vi-VN"/>
        </w:rPr>
        <w:t>é</w:t>
      </w:r>
      <w:r w:rsidRPr="008F1269">
        <w:rPr>
          <w:lang w:val="vi-VN"/>
        </w:rPr>
        <w:t>menceau và Thủ tướng Anh, Harold Wilson, binh lính H</w:t>
      </w:r>
      <w:r w:rsidRPr="007244F1">
        <w:rPr>
          <w:lang w:val="vi-VN"/>
        </w:rPr>
        <w:t>y</w:t>
      </w:r>
      <w:r w:rsidRPr="008F1269">
        <w:rPr>
          <w:lang w:val="vi-VN"/>
        </w:rPr>
        <w:t xml:space="preserve"> Lạp đổ bộ vào Smyrna. Đây trở thành sự kiện khởi đầu cho cuộc xung đội H</w:t>
      </w:r>
      <w:r w:rsidRPr="007244F1">
        <w:rPr>
          <w:lang w:val="vi-VN"/>
        </w:rPr>
        <w:t>y</w:t>
      </w:r>
      <w:r w:rsidRPr="008F1269">
        <w:rPr>
          <w:lang w:val="vi-VN"/>
        </w:rPr>
        <w:t xml:space="preserve"> Lạp </w:t>
      </w:r>
      <w:r>
        <w:rPr>
          <w:lang w:val="vi-VN"/>
        </w:rPr>
        <w:t>–</w:t>
      </w:r>
      <w:r w:rsidRPr="008F1269">
        <w:rPr>
          <w:lang w:val="vi-VN"/>
        </w:rPr>
        <w:t xml:space="preserve"> Thổ Nhĩ Kỳ.</w:t>
      </w:r>
    </w:p>
    <w:p w:rsidR="00D30D20" w:rsidRPr="008F1269" w:rsidRDefault="00D30D20" w:rsidP="00D30D20">
      <w:pPr>
        <w:adjustRightInd w:val="0"/>
        <w:snapToGrid w:val="0"/>
        <w:spacing w:before="60" w:line="312" w:lineRule="auto"/>
        <w:ind w:firstLine="567"/>
        <w:jc w:val="both"/>
        <w:rPr>
          <w:lang w:val="vi-VN"/>
        </w:rPr>
      </w:pPr>
      <w:r w:rsidRPr="008F1269">
        <w:rPr>
          <w:lang w:val="vi-VN"/>
        </w:rPr>
        <w:t>Cuộc đổ bộ đã làm bùng lên phong trào kháng chiến của Thổ Nhĩ Kỳ (hay còn được biết đến là Phong trào dân tộc Thổ Nhĩ Kỳ) do Mustafa Kemnal lãnh đạo. Được sự cho phép của Hội đồng Chiến tranh tối cao, từ tháng 7.1920, các cánh quân của H</w:t>
      </w:r>
      <w:r w:rsidRPr="007244F1">
        <w:rPr>
          <w:lang w:val="vi-VN"/>
        </w:rPr>
        <w:t>y</w:t>
      </w:r>
      <w:r w:rsidRPr="008F1269">
        <w:rPr>
          <w:lang w:val="vi-VN"/>
        </w:rPr>
        <w:t xml:space="preserve"> Lạp bắt đầu tiến vào vùng Tiểu Á. Toàn bộ vùng phía Tây Tiểu Á đều do H</w:t>
      </w:r>
      <w:r w:rsidRPr="007244F1">
        <w:rPr>
          <w:lang w:val="vi-VN"/>
        </w:rPr>
        <w:t>y</w:t>
      </w:r>
      <w:r w:rsidRPr="008F1269">
        <w:rPr>
          <w:lang w:val="vi-VN"/>
        </w:rPr>
        <w:t xml:space="preserve"> Lạp kiểm soát. Việc tiến quân nhanh chóng của quân đội H</w:t>
      </w:r>
      <w:r w:rsidRPr="007244F1">
        <w:rPr>
          <w:lang w:val="vi-VN"/>
        </w:rPr>
        <w:t>y</w:t>
      </w:r>
      <w:r w:rsidRPr="008F1269">
        <w:rPr>
          <w:lang w:val="vi-VN"/>
        </w:rPr>
        <w:t xml:space="preserve"> Lạp và sự ủng hộ không giới hạn của Thủ tướng Anh, Lloyd George đã làm Pháp và Ital</w:t>
      </w:r>
      <w:r w:rsidRPr="007244F1">
        <w:rPr>
          <w:lang w:val="vi-VN"/>
        </w:rPr>
        <w:t>y</w:t>
      </w:r>
      <w:r w:rsidRPr="008F1269">
        <w:rPr>
          <w:lang w:val="vi-VN"/>
        </w:rPr>
        <w:t xml:space="preserve"> lo lắng. Sự do dự của Pháp và Ital</w:t>
      </w:r>
      <w:r w:rsidRPr="007244F1">
        <w:rPr>
          <w:lang w:val="vi-VN"/>
        </w:rPr>
        <w:t>y</w:t>
      </w:r>
      <w:r w:rsidRPr="008F1269">
        <w:rPr>
          <w:lang w:val="vi-VN"/>
        </w:rPr>
        <w:t xml:space="preserve"> trong việc ủng hộ H</w:t>
      </w:r>
      <w:r w:rsidRPr="007244F1">
        <w:rPr>
          <w:lang w:val="vi-VN"/>
        </w:rPr>
        <w:t>y</w:t>
      </w:r>
      <w:r w:rsidRPr="008F1269">
        <w:rPr>
          <w:lang w:val="vi-VN"/>
        </w:rPr>
        <w:t xml:space="preserve"> Lạp tạo điều kiện cho Phong trào dân tộc Thổ Nhĩ Kỳ, lúc này đã chuyển tới Ankara, có thời gian phục hồi, tăng cường và nhận thêm hỗ trợ về vũ khí, đạn dược, cùng như tài chính từ chính quyền Nga Xô viết. </w:t>
      </w:r>
    </w:p>
    <w:p w:rsidR="00D30D20" w:rsidRPr="008F1269" w:rsidRDefault="00D30D20" w:rsidP="00D30D20">
      <w:pPr>
        <w:adjustRightInd w:val="0"/>
        <w:snapToGrid w:val="0"/>
        <w:spacing w:before="60" w:line="312" w:lineRule="auto"/>
        <w:ind w:firstLine="567"/>
        <w:jc w:val="both"/>
        <w:rPr>
          <w:lang w:val="vi-VN"/>
        </w:rPr>
      </w:pPr>
      <w:r w:rsidRPr="008F1269">
        <w:rPr>
          <w:lang w:val="vi-VN"/>
        </w:rPr>
        <w:t>Với Hiệp ước Sèvres (ký ngày 10.8.1920), Thủ tướng H</w:t>
      </w:r>
      <w:r w:rsidRPr="007244F1">
        <w:rPr>
          <w:lang w:val="vi-VN"/>
        </w:rPr>
        <w:t>y</w:t>
      </w:r>
      <w:r w:rsidRPr="008F1269">
        <w:rPr>
          <w:lang w:val="vi-VN"/>
        </w:rPr>
        <w:t xml:space="preserve"> Lạp, Eleftherios Venizelos chính thức giành được các </w:t>
      </w:r>
      <w:r>
        <w:t>Q</w:t>
      </w:r>
      <w:r w:rsidRPr="008F1269">
        <w:rPr>
          <w:lang w:val="vi-VN"/>
        </w:rPr>
        <w:t>uần đảo Aegean, Smyrna và vùng nội địa của nó, cũng như vùng Đông Thrace. Tuy nhiên, ngay sau đó, sau khi Venizelos thất bại trong cuộc bầu cử (11.1920), Pháp và Ital</w:t>
      </w:r>
      <w:r w:rsidRPr="007244F1">
        <w:rPr>
          <w:lang w:val="vi-VN"/>
        </w:rPr>
        <w:t>y</w:t>
      </w:r>
      <w:r w:rsidRPr="008F1269">
        <w:rPr>
          <w:lang w:val="vi-VN"/>
        </w:rPr>
        <w:t xml:space="preserve"> huỷ bỏ những lời hứa với H</w:t>
      </w:r>
      <w:r w:rsidRPr="007244F1">
        <w:rPr>
          <w:lang w:val="vi-VN"/>
        </w:rPr>
        <w:t>y</w:t>
      </w:r>
      <w:r w:rsidRPr="008F1269">
        <w:rPr>
          <w:lang w:val="vi-VN"/>
        </w:rPr>
        <w:t xml:space="preserve"> Lạp. Trong khi đó, các thoả thuận đạt được giữa Thổ Nhĩ Kỳ và Nga đã thay đổi cán cân quyền lực ở vùng Kavkaz và sau đó là Tiểu Á. </w:t>
      </w:r>
    </w:p>
    <w:p w:rsidR="00D30D20" w:rsidRPr="008F1269" w:rsidRDefault="00D30D20" w:rsidP="00D30D20">
      <w:pPr>
        <w:adjustRightInd w:val="0"/>
        <w:snapToGrid w:val="0"/>
        <w:spacing w:before="60" w:line="312" w:lineRule="auto"/>
        <w:ind w:firstLine="567"/>
        <w:jc w:val="both"/>
        <w:rPr>
          <w:lang w:val="vi-VN"/>
        </w:rPr>
      </w:pPr>
      <w:r w:rsidRPr="008F1269">
        <w:rPr>
          <w:lang w:val="vi-VN"/>
        </w:rPr>
        <w:lastRenderedPageBreak/>
        <w:t>Vào tháng 1.1921, quân đội H</w:t>
      </w:r>
      <w:r w:rsidRPr="007244F1">
        <w:rPr>
          <w:lang w:val="vi-VN"/>
        </w:rPr>
        <w:t>y</w:t>
      </w:r>
      <w:r w:rsidRPr="008F1269">
        <w:rPr>
          <w:lang w:val="vi-VN"/>
        </w:rPr>
        <w:t xml:space="preserve"> Lạp phát động một cuộc tấn công ở Anatolia chống lại Phong trào dân tộc Thổ Nhĩ Kỳ trong bối cảnh thiếu cả trang bị lẫn đường tiếp tế. Tháng 4.1921, quân H</w:t>
      </w:r>
      <w:r w:rsidRPr="007244F1">
        <w:rPr>
          <w:lang w:val="vi-VN"/>
        </w:rPr>
        <w:t>y</w:t>
      </w:r>
      <w:r w:rsidRPr="008F1269">
        <w:rPr>
          <w:lang w:val="vi-VN"/>
        </w:rPr>
        <w:t xml:space="preserve"> Lạp bị đẩy lùi nhưng ngay sau đó  lại tiếp tục một đợt tấn công mới (7.1921), tiến ra ngoài tuyến đường sắt Afyonkarahisar – Eskisehir về phía Ankara. Dưới sự chỉ huy Mustafa Kemal, sau hơn 20 ngày chiến đấu (23.8 – 13.9.1921), quân Thổ Nhĩ Kỳ đã đánh bại quân H</w:t>
      </w:r>
      <w:r w:rsidRPr="007244F1">
        <w:rPr>
          <w:lang w:val="vi-VN"/>
        </w:rPr>
        <w:t>y</w:t>
      </w:r>
      <w:r w:rsidRPr="008F1269">
        <w:rPr>
          <w:lang w:val="vi-VN"/>
        </w:rPr>
        <w:t xml:space="preserve"> Lạp tại </w:t>
      </w:r>
      <w:r>
        <w:rPr>
          <w:lang w:val="vi-VN"/>
        </w:rPr>
        <w:t>Sông</w:t>
      </w:r>
      <w:r w:rsidRPr="008F1269">
        <w:rPr>
          <w:lang w:val="vi-VN"/>
        </w:rPr>
        <w:t xml:space="preserve"> Sakarya. </w:t>
      </w:r>
    </w:p>
    <w:p w:rsidR="00D30D20" w:rsidRPr="008F1269" w:rsidRDefault="00D30D20" w:rsidP="00D30D20">
      <w:pPr>
        <w:adjustRightInd w:val="0"/>
        <w:snapToGrid w:val="0"/>
        <w:spacing w:before="60" w:line="312" w:lineRule="auto"/>
        <w:ind w:firstLine="567"/>
        <w:jc w:val="both"/>
        <w:rPr>
          <w:lang w:val="vi-VN"/>
        </w:rPr>
      </w:pPr>
      <w:r w:rsidRPr="008F1269">
        <w:rPr>
          <w:lang w:val="vi-VN"/>
        </w:rPr>
        <w:t>Không chiếm được lãnh thổ bằng giải pháp quân sự, H</w:t>
      </w:r>
      <w:r w:rsidRPr="007244F1">
        <w:rPr>
          <w:lang w:val="vi-VN"/>
        </w:rPr>
        <w:t>y</w:t>
      </w:r>
      <w:r w:rsidRPr="008F1269">
        <w:rPr>
          <w:lang w:val="vi-VN"/>
        </w:rPr>
        <w:t xml:space="preserve"> Lạp kêu gọi sự giúp đỡ của quân đội các nước trong phe Hiệp ước. Tuy nhiên, đầu năm 1922, Anh, Pháp và Ital</w:t>
      </w:r>
      <w:r w:rsidRPr="007244F1">
        <w:rPr>
          <w:lang w:val="vi-VN"/>
        </w:rPr>
        <w:t>y</w:t>
      </w:r>
      <w:r w:rsidRPr="008F1269">
        <w:rPr>
          <w:lang w:val="vi-VN"/>
        </w:rPr>
        <w:t xml:space="preserve"> đều thống nhất cho rằng Hiệp ước Sèvres không thể thi hành và phải sửa đổi. Theo đó, quân đội các nước này lần lượt rút khỏi vị trí khiến cho cán cân lực lượng hoàn toàn bất lợi cho H</w:t>
      </w:r>
      <w:r w:rsidRPr="007244F1">
        <w:rPr>
          <w:lang w:val="vi-VN"/>
        </w:rPr>
        <w:t>y</w:t>
      </w:r>
      <w:r w:rsidRPr="008F1269">
        <w:rPr>
          <w:lang w:val="vi-VN"/>
        </w:rPr>
        <w:t xml:space="preserve"> Lạp. Tháng 3.1922, Anh, Pháp, Ital</w:t>
      </w:r>
      <w:r w:rsidRPr="007244F1">
        <w:rPr>
          <w:lang w:val="vi-VN"/>
        </w:rPr>
        <w:t>y</w:t>
      </w:r>
      <w:r w:rsidRPr="008F1269">
        <w:rPr>
          <w:lang w:val="vi-VN"/>
        </w:rPr>
        <w:t xml:space="preserve"> đề xuất đình chiến. Trong khi quân H</w:t>
      </w:r>
      <w:r w:rsidRPr="007244F1">
        <w:rPr>
          <w:lang w:val="vi-VN"/>
        </w:rPr>
        <w:t>y</w:t>
      </w:r>
      <w:r w:rsidRPr="008F1269">
        <w:rPr>
          <w:lang w:val="vi-VN"/>
        </w:rPr>
        <w:t xml:space="preserve"> Lạp ngày càng mất tinh thần do không có hoạt động phòng thủ và cuộc chiến tranh kéo dài thì quân Thổ Nhĩ Kỳ lại nhận được sự hậu thuẫn lớn về vũ khí và phương tiện chiến tranh từ chính quyền Nga Xô viết. </w:t>
      </w:r>
    </w:p>
    <w:p w:rsidR="00D30D20" w:rsidRPr="008F1269" w:rsidRDefault="00D30D20" w:rsidP="00D30D20">
      <w:pPr>
        <w:adjustRightInd w:val="0"/>
        <w:snapToGrid w:val="0"/>
        <w:spacing w:before="60" w:line="312" w:lineRule="auto"/>
        <w:ind w:firstLine="567"/>
        <w:jc w:val="both"/>
        <w:rPr>
          <w:lang w:val="vi-VN"/>
        </w:rPr>
      </w:pPr>
      <w:r w:rsidRPr="008F1269">
        <w:rPr>
          <w:lang w:val="vi-VN"/>
        </w:rPr>
        <w:t>Ngày 26.8.1922, quân Thổ Nhĩ Kỳ phát động một cuộc phản công lớn với tên gọi “Cuộc tấn công vĩ đại” (Büyük Taarruz) vào các tuyến phòng thủ chính của H</w:t>
      </w:r>
      <w:r w:rsidRPr="007244F1">
        <w:rPr>
          <w:lang w:val="vi-VN"/>
        </w:rPr>
        <w:t>y</w:t>
      </w:r>
      <w:r w:rsidRPr="008F1269">
        <w:rPr>
          <w:lang w:val="vi-VN"/>
        </w:rPr>
        <w:t xml:space="preserve"> Lạp. Chỉ một ngày sau đó, Afyon thất thủ. Ngày 30.8.1922, quân H</w:t>
      </w:r>
      <w:r w:rsidRPr="007244F1">
        <w:rPr>
          <w:lang w:val="vi-VN"/>
        </w:rPr>
        <w:t>y</w:t>
      </w:r>
      <w:r w:rsidRPr="008F1269">
        <w:rPr>
          <w:lang w:val="vi-VN"/>
        </w:rPr>
        <w:t xml:space="preserve"> Lạp hoàn toàn bị đánh bại trong trận Dumlupinar. Đầu tháng 9.1922, quân đội Thổ Nhĩ Kỳ giành lại quyền kiểm soát ở các vùng H</w:t>
      </w:r>
      <w:r w:rsidRPr="002778F9">
        <w:rPr>
          <w:lang w:val="vi-VN"/>
        </w:rPr>
        <w:t>y</w:t>
      </w:r>
      <w:r w:rsidRPr="008F1269">
        <w:rPr>
          <w:lang w:val="vi-VN"/>
        </w:rPr>
        <w:t xml:space="preserve"> Lạp chiếm đóng như: Balikesir, Bilecik, Aydin và Manisa. Ngày 9.9.1922, đội tiên phong của kị binh Thổ Nhĩ Kỳ tiến vào Smyrna và nhanh chóng nắm quyền kiểm soát khu vực này. </w:t>
      </w:r>
    </w:p>
    <w:p w:rsidR="00D30D20" w:rsidRPr="008F1269" w:rsidRDefault="00D30D20" w:rsidP="00D30D20">
      <w:pPr>
        <w:adjustRightInd w:val="0"/>
        <w:snapToGrid w:val="0"/>
        <w:spacing w:before="60" w:line="312" w:lineRule="auto"/>
        <w:ind w:firstLine="567"/>
        <w:jc w:val="both"/>
        <w:rPr>
          <w:lang w:val="vi-VN"/>
        </w:rPr>
      </w:pPr>
      <w:r w:rsidRPr="008F1269">
        <w:rPr>
          <w:lang w:val="vi-VN"/>
        </w:rPr>
        <w:t>Ngày 13.9.1922, một trận hoả hoạn lớn không rõ nguồn gốc xảy ra tại Smyrna đã khiến cho các quận nơi có đa số người Thiên Chúa giáo sinh sống bị phá hoại nặng nề. Lo sợ trước sự trả thù của quân Thổ Nhĩ Kỳ, binh lính H</w:t>
      </w:r>
      <w:r w:rsidRPr="002778F9">
        <w:rPr>
          <w:lang w:val="vi-VN"/>
        </w:rPr>
        <w:t>y</w:t>
      </w:r>
      <w:r w:rsidRPr="008F1269">
        <w:rPr>
          <w:lang w:val="vi-VN"/>
        </w:rPr>
        <w:t xml:space="preserve"> Lạp trên các vùng bị chiếm đóng bắt đầu rút chạy. Đến thời điểm bắt đầu Hội nghị Lausanne (11.1922), đã có khoảng từ 800.000 đến 900.000 người H</w:t>
      </w:r>
      <w:r w:rsidRPr="002778F9">
        <w:rPr>
          <w:lang w:val="vi-VN"/>
        </w:rPr>
        <w:t>y</w:t>
      </w:r>
      <w:r w:rsidRPr="008F1269">
        <w:rPr>
          <w:lang w:val="vi-VN"/>
        </w:rPr>
        <w:t xml:space="preserve"> Lạp rời Tiểu Á.</w:t>
      </w:r>
    </w:p>
    <w:p w:rsidR="00D30D20" w:rsidRPr="008F1269" w:rsidRDefault="00D30D20" w:rsidP="00D30D20">
      <w:pPr>
        <w:adjustRightInd w:val="0"/>
        <w:snapToGrid w:val="0"/>
        <w:spacing w:before="60" w:line="312" w:lineRule="auto"/>
        <w:ind w:firstLine="567"/>
        <w:jc w:val="both"/>
        <w:rPr>
          <w:lang w:val="vi-VN"/>
        </w:rPr>
      </w:pPr>
      <w:r w:rsidRPr="008F1269">
        <w:rPr>
          <w:lang w:val="vi-VN"/>
        </w:rPr>
        <w:t xml:space="preserve">Ngày 11.10.1922, Hiệp định đình chiến Mudanya được ký kết, chính thức đánh dấu sự kết thúc của xung đột Thổ Nhĩ Kỳ </w:t>
      </w:r>
      <w:r>
        <w:rPr>
          <w:lang w:val="vi-VN"/>
        </w:rPr>
        <w:t>–</w:t>
      </w:r>
      <w:r w:rsidRPr="008F1269">
        <w:rPr>
          <w:lang w:val="vi-VN"/>
        </w:rPr>
        <w:t xml:space="preserve"> H</w:t>
      </w:r>
      <w:r w:rsidRPr="002778F9">
        <w:rPr>
          <w:lang w:val="vi-VN"/>
        </w:rPr>
        <w:t>y</w:t>
      </w:r>
      <w:r w:rsidRPr="008F1269">
        <w:rPr>
          <w:lang w:val="vi-VN"/>
        </w:rPr>
        <w:t xml:space="preserve"> Lạp. Thất bại của quân H</w:t>
      </w:r>
      <w:r w:rsidRPr="002778F9">
        <w:rPr>
          <w:lang w:val="vi-VN"/>
        </w:rPr>
        <w:t>y</w:t>
      </w:r>
      <w:r w:rsidRPr="008F1269">
        <w:rPr>
          <w:lang w:val="vi-VN"/>
        </w:rPr>
        <w:t xml:space="preserve"> Lạp đã đưa tới một cuộc đảo chính tại nước này. Nhà vua bị lưu đày, một số chính trị gia và binh lính, những người được cho là phải chịu trách nhiệm về “Thảm hoạ </w:t>
      </w:r>
      <w:r w:rsidRPr="008F1269">
        <w:rPr>
          <w:lang w:val="vi-VN"/>
        </w:rPr>
        <w:lastRenderedPageBreak/>
        <w:t xml:space="preserve">Tiểu Á”, bị hành quyết. Hiệp ước Sèvres không thể được áp dụng và bị thay thế bằng Hiệp ước Lausanne ký kết ngày 24.7.1923. </w:t>
      </w:r>
    </w:p>
    <w:p w:rsidR="00D30D20" w:rsidRPr="008F1269" w:rsidRDefault="00D30D20" w:rsidP="00D30D20">
      <w:pPr>
        <w:adjustRightInd w:val="0"/>
        <w:snapToGrid w:val="0"/>
        <w:spacing w:before="60" w:line="312" w:lineRule="auto"/>
        <w:ind w:firstLine="567"/>
        <w:jc w:val="both"/>
        <w:rPr>
          <w:lang w:val="vi-VN"/>
        </w:rPr>
      </w:pPr>
      <w:r w:rsidRPr="008F1269">
        <w:rPr>
          <w:lang w:val="vi-VN"/>
        </w:rPr>
        <w:t>Với Hiệp ước Lausanne, nền độc lập và chủ quyền của Cộng hoà Thổ Nhĩ Kỳ đối với vùng Anatolia, Istanbul và Đông Thrace đã được công nhận. Chính quyền Thổ Nhĩ Kỳ và H</w:t>
      </w:r>
      <w:r w:rsidRPr="002778F9">
        <w:rPr>
          <w:lang w:val="vi-VN"/>
        </w:rPr>
        <w:t>y</w:t>
      </w:r>
      <w:r w:rsidRPr="008F1269">
        <w:rPr>
          <w:lang w:val="vi-VN"/>
        </w:rPr>
        <w:t xml:space="preserve"> Lạp cũng đi đến những đồng thuận trong việc tiến hành các cuộc trao đổi dân cư giữa hai quốc gia.</w:t>
      </w:r>
    </w:p>
    <w:p w:rsidR="00D30D20" w:rsidRPr="008F1269" w:rsidRDefault="00D30D20" w:rsidP="00D30D20">
      <w:pPr>
        <w:adjustRightInd w:val="0"/>
        <w:snapToGrid w:val="0"/>
        <w:spacing w:before="60" w:line="312" w:lineRule="auto"/>
        <w:jc w:val="right"/>
        <w:rPr>
          <w:b/>
          <w:bCs/>
          <w:sz w:val="20"/>
          <w:szCs w:val="20"/>
          <w:lang w:val="vi-VN"/>
        </w:rPr>
      </w:pPr>
      <w:r w:rsidRPr="008F1269">
        <w:rPr>
          <w:b/>
          <w:bCs/>
          <w:sz w:val="20"/>
          <w:szCs w:val="20"/>
          <w:lang w:val="vi-VN"/>
        </w:rPr>
        <w:t>NINH XUÂN THAO</w:t>
      </w:r>
    </w:p>
    <w:p w:rsidR="00D30D20" w:rsidRPr="008F1269" w:rsidRDefault="00D30D20" w:rsidP="00D30D20">
      <w:pPr>
        <w:adjustRightInd w:val="0"/>
        <w:snapToGrid w:val="0"/>
        <w:spacing w:before="60" w:line="312" w:lineRule="auto"/>
        <w:jc w:val="both"/>
        <w:rPr>
          <w:b/>
          <w:bCs/>
          <w:sz w:val="24"/>
          <w:szCs w:val="24"/>
          <w:lang w:val="vi-VN"/>
        </w:rPr>
      </w:pPr>
      <w:r w:rsidRPr="008F1269">
        <w:rPr>
          <w:b/>
          <w:bCs/>
          <w:sz w:val="24"/>
          <w:szCs w:val="24"/>
          <w:lang w:val="vi-VN"/>
        </w:rPr>
        <w:t>Tài liệu tham khảo</w:t>
      </w:r>
    </w:p>
    <w:p w:rsidR="00D30D20" w:rsidRPr="008F1269" w:rsidRDefault="00D30D20" w:rsidP="00D30D20">
      <w:pPr>
        <w:adjustRightInd w:val="0"/>
        <w:snapToGrid w:val="0"/>
        <w:spacing w:before="60" w:line="312" w:lineRule="auto"/>
        <w:jc w:val="both"/>
        <w:rPr>
          <w:sz w:val="24"/>
          <w:szCs w:val="24"/>
          <w:lang w:val="fr-FR"/>
        </w:rPr>
      </w:pPr>
      <w:r w:rsidRPr="008F1269">
        <w:rPr>
          <w:sz w:val="24"/>
          <w:szCs w:val="24"/>
          <w:lang w:val="fr-FR"/>
        </w:rPr>
        <w:t xml:space="preserve">1. Norman Davies, </w:t>
      </w:r>
      <w:r w:rsidRPr="008F1269">
        <w:rPr>
          <w:i/>
          <w:iCs/>
          <w:sz w:val="24"/>
          <w:szCs w:val="24"/>
          <w:lang w:val="fr-FR"/>
        </w:rPr>
        <w:t xml:space="preserve">Lịch sử châu Âu, </w:t>
      </w:r>
      <w:r w:rsidRPr="008F1269">
        <w:rPr>
          <w:sz w:val="24"/>
          <w:szCs w:val="24"/>
          <w:lang w:val="fr-FR"/>
        </w:rPr>
        <w:t xml:space="preserve">Nxb. Từ điển Bách </w:t>
      </w:r>
      <w:r>
        <w:rPr>
          <w:sz w:val="24"/>
          <w:szCs w:val="24"/>
          <w:lang w:val="vi-VN"/>
        </w:rPr>
        <w:t>k</w:t>
      </w:r>
      <w:r w:rsidRPr="008F1269">
        <w:rPr>
          <w:sz w:val="24"/>
          <w:szCs w:val="24"/>
          <w:lang w:val="fr-FR"/>
        </w:rPr>
        <w:t>hoa,</w:t>
      </w:r>
      <w:r>
        <w:rPr>
          <w:sz w:val="24"/>
          <w:szCs w:val="24"/>
          <w:lang w:val="vi-VN"/>
        </w:rPr>
        <w:t xml:space="preserve"> Hà Nội,</w:t>
      </w:r>
      <w:r w:rsidRPr="008F1269">
        <w:rPr>
          <w:sz w:val="24"/>
          <w:szCs w:val="24"/>
          <w:lang w:val="fr-FR"/>
        </w:rPr>
        <w:t xml:space="preserve"> 2012.</w:t>
      </w:r>
    </w:p>
    <w:p w:rsidR="00D30D20" w:rsidRPr="008F1269" w:rsidRDefault="00D30D20" w:rsidP="00D30D20">
      <w:pPr>
        <w:adjustRightInd w:val="0"/>
        <w:snapToGrid w:val="0"/>
        <w:spacing w:before="60" w:line="312" w:lineRule="auto"/>
        <w:jc w:val="both"/>
        <w:rPr>
          <w:sz w:val="24"/>
          <w:szCs w:val="24"/>
          <w:lang w:val="fr-FR"/>
        </w:rPr>
      </w:pPr>
      <w:r w:rsidRPr="008F1269">
        <w:rPr>
          <w:sz w:val="24"/>
          <w:szCs w:val="24"/>
          <w:lang w:val="fr-FR"/>
        </w:rPr>
        <w:t xml:space="preserve">2. Nguyễn Thị Hằng Nga, Triệu Hồng Quang, </w:t>
      </w:r>
      <w:r w:rsidRPr="008F1269">
        <w:rPr>
          <w:i/>
          <w:iCs/>
          <w:sz w:val="24"/>
          <w:szCs w:val="24"/>
          <w:lang w:val="fr-FR"/>
        </w:rPr>
        <w:t xml:space="preserve">Về di sản của Mustafa Kemal Ataturk – Tổng thống đầu tiên của Cộng hòa Thổ Nhĩ Kỳ, </w:t>
      </w:r>
      <w:r w:rsidRPr="008F1269">
        <w:rPr>
          <w:sz w:val="24"/>
          <w:szCs w:val="24"/>
          <w:lang w:val="fr-FR"/>
        </w:rPr>
        <w:t>Tạp chí Nghiên cứu Ấn Độ và châu Á, số 11, 2007, tr.16</w:t>
      </w:r>
      <w:r>
        <w:rPr>
          <w:sz w:val="24"/>
          <w:szCs w:val="24"/>
          <w:lang w:val="fr-FR"/>
        </w:rPr>
        <w:t>–</w:t>
      </w:r>
      <w:r w:rsidRPr="008F1269">
        <w:rPr>
          <w:sz w:val="24"/>
          <w:szCs w:val="24"/>
          <w:lang w:val="fr-FR"/>
        </w:rPr>
        <w:t>24.</w:t>
      </w:r>
    </w:p>
    <w:p w:rsidR="00D30D20" w:rsidRPr="008F1269" w:rsidRDefault="00D30D20" w:rsidP="00D30D20">
      <w:pPr>
        <w:adjustRightInd w:val="0"/>
        <w:snapToGrid w:val="0"/>
        <w:spacing w:before="60" w:line="312" w:lineRule="auto"/>
        <w:jc w:val="both"/>
        <w:rPr>
          <w:sz w:val="24"/>
          <w:szCs w:val="24"/>
        </w:rPr>
      </w:pPr>
      <w:r w:rsidRPr="008F1269">
        <w:rPr>
          <w:sz w:val="24"/>
          <w:szCs w:val="24"/>
        </w:rPr>
        <w:t xml:space="preserve">3. Bilge Criss, </w:t>
      </w:r>
      <w:r w:rsidRPr="008F1269">
        <w:rPr>
          <w:i/>
          <w:iCs/>
          <w:sz w:val="24"/>
          <w:szCs w:val="24"/>
        </w:rPr>
        <w:t>Istanbul Under Allied Occupation, 1918–1923</w:t>
      </w:r>
      <w:r w:rsidRPr="008F1269">
        <w:rPr>
          <w:sz w:val="24"/>
          <w:szCs w:val="24"/>
        </w:rPr>
        <w:t xml:space="preserve">, Leiden Boston: Brill, 1999 (Bilge Criss, </w:t>
      </w:r>
      <w:r w:rsidRPr="008F1269">
        <w:rPr>
          <w:i/>
          <w:iCs/>
          <w:sz w:val="24"/>
          <w:szCs w:val="24"/>
        </w:rPr>
        <w:t xml:space="preserve">Istanbul dưới sự chiến đóng của phe Hiệp ước, 1918 </w:t>
      </w:r>
      <w:r>
        <w:rPr>
          <w:i/>
          <w:iCs/>
          <w:sz w:val="24"/>
          <w:szCs w:val="24"/>
        </w:rPr>
        <w:t>–</w:t>
      </w:r>
      <w:r w:rsidRPr="008F1269">
        <w:rPr>
          <w:i/>
          <w:iCs/>
          <w:sz w:val="24"/>
          <w:szCs w:val="24"/>
        </w:rPr>
        <w:t xml:space="preserve"> 1923</w:t>
      </w:r>
      <w:r w:rsidRPr="008F1269">
        <w:rPr>
          <w:sz w:val="24"/>
          <w:szCs w:val="24"/>
        </w:rPr>
        <w:t>, Leiden Boston: Brill, 1999).</w:t>
      </w:r>
    </w:p>
    <w:p w:rsidR="00D30D20" w:rsidRPr="008F1269" w:rsidRDefault="00D30D20" w:rsidP="00D30D20">
      <w:pPr>
        <w:adjustRightInd w:val="0"/>
        <w:snapToGrid w:val="0"/>
        <w:spacing w:before="60" w:line="312" w:lineRule="auto"/>
        <w:jc w:val="both"/>
        <w:rPr>
          <w:sz w:val="24"/>
          <w:szCs w:val="24"/>
        </w:rPr>
      </w:pPr>
      <w:r w:rsidRPr="008F1269">
        <w:rPr>
          <w:sz w:val="24"/>
          <w:szCs w:val="24"/>
        </w:rPr>
        <w:t xml:space="preserve">4. Daleziou Eleftheria, </w:t>
      </w:r>
      <w:r w:rsidRPr="008F1269">
        <w:rPr>
          <w:i/>
          <w:iCs/>
          <w:sz w:val="24"/>
          <w:szCs w:val="24"/>
        </w:rPr>
        <w:t>Britain and the Greek</w:t>
      </w:r>
      <w:r>
        <w:rPr>
          <w:i/>
          <w:iCs/>
          <w:sz w:val="24"/>
          <w:szCs w:val="24"/>
        </w:rPr>
        <w:t>–</w:t>
      </w:r>
      <w:r w:rsidRPr="008F1269">
        <w:rPr>
          <w:i/>
          <w:iCs/>
          <w:sz w:val="24"/>
          <w:szCs w:val="24"/>
        </w:rPr>
        <w:t>Turkish War and Settlement of 1919</w:t>
      </w:r>
      <w:r>
        <w:rPr>
          <w:i/>
          <w:iCs/>
          <w:sz w:val="24"/>
          <w:szCs w:val="24"/>
        </w:rPr>
        <w:t>–</w:t>
      </w:r>
      <w:r w:rsidRPr="008F1269">
        <w:rPr>
          <w:i/>
          <w:iCs/>
          <w:sz w:val="24"/>
          <w:szCs w:val="24"/>
        </w:rPr>
        <w:t>1923: the Pursuit of Security by “Proxy” in Western Asia Minor (Anh với Chiến tranh và dàn xếp giữa Hy Lạp và Thổ Nhĩ Kỳ 1919</w:t>
      </w:r>
      <w:r>
        <w:rPr>
          <w:i/>
          <w:iCs/>
          <w:sz w:val="24"/>
          <w:szCs w:val="24"/>
        </w:rPr>
        <w:t>–</w:t>
      </w:r>
      <w:r w:rsidRPr="008F1269">
        <w:rPr>
          <w:i/>
          <w:iCs/>
          <w:sz w:val="24"/>
          <w:szCs w:val="24"/>
        </w:rPr>
        <w:t>1923: Sự theo đuổi an ninh của “nước ủy quyền” ở Tiểu Tây Á)</w:t>
      </w:r>
      <w:r w:rsidRPr="008F1269">
        <w:rPr>
          <w:sz w:val="24"/>
          <w:szCs w:val="24"/>
        </w:rPr>
        <w:t xml:space="preserve">, University of Glasgow, 2002 (Daleziou Eleftheria, </w:t>
      </w:r>
      <w:r w:rsidRPr="008F1269">
        <w:rPr>
          <w:i/>
          <w:iCs/>
          <w:sz w:val="24"/>
          <w:szCs w:val="24"/>
        </w:rPr>
        <w:t xml:space="preserve">Anh với Chiến tranh và dàn xếp giữa Hy Lạp và Thổ Nhĩ Kỳ 1919 </w:t>
      </w:r>
      <w:r>
        <w:rPr>
          <w:i/>
          <w:iCs/>
          <w:sz w:val="24"/>
          <w:szCs w:val="24"/>
        </w:rPr>
        <w:t>–</w:t>
      </w:r>
      <w:r w:rsidRPr="008F1269">
        <w:rPr>
          <w:i/>
          <w:iCs/>
          <w:sz w:val="24"/>
          <w:szCs w:val="24"/>
        </w:rPr>
        <w:t xml:space="preserve"> 1923: Sự theo đuổi an ninh của “nước ủy quyền” ở Tiểu Tây Á</w:t>
      </w:r>
      <w:r w:rsidRPr="008F1269">
        <w:rPr>
          <w:sz w:val="24"/>
          <w:szCs w:val="24"/>
        </w:rPr>
        <w:t>, Đại học Glasgow, 2002).</w:t>
      </w:r>
    </w:p>
    <w:p w:rsidR="00D30D20" w:rsidRPr="008F1269" w:rsidRDefault="00D30D20" w:rsidP="00D30D20">
      <w:pPr>
        <w:adjustRightInd w:val="0"/>
        <w:snapToGrid w:val="0"/>
        <w:spacing w:before="60" w:line="312" w:lineRule="auto"/>
        <w:jc w:val="both"/>
        <w:rPr>
          <w:sz w:val="24"/>
          <w:szCs w:val="24"/>
        </w:rPr>
      </w:pPr>
      <w:r w:rsidRPr="008F1269">
        <w:rPr>
          <w:sz w:val="24"/>
          <w:szCs w:val="24"/>
        </w:rPr>
        <w:t xml:space="preserve">5. Erik Goldstein, Brian McKerche, </w:t>
      </w:r>
      <w:r w:rsidRPr="008F1269">
        <w:rPr>
          <w:i/>
          <w:iCs/>
          <w:sz w:val="24"/>
          <w:szCs w:val="24"/>
        </w:rPr>
        <w:t xml:space="preserve">Power and Stability: British Foreign Policy, 1865 </w:t>
      </w:r>
      <w:r>
        <w:rPr>
          <w:i/>
          <w:iCs/>
          <w:sz w:val="24"/>
          <w:szCs w:val="24"/>
        </w:rPr>
        <w:t>–</w:t>
      </w:r>
      <w:r w:rsidRPr="008F1269">
        <w:rPr>
          <w:i/>
          <w:iCs/>
          <w:sz w:val="24"/>
          <w:szCs w:val="24"/>
        </w:rPr>
        <w:t xml:space="preserve"> 1965</w:t>
      </w:r>
      <w:r w:rsidRPr="008F1269">
        <w:rPr>
          <w:sz w:val="24"/>
          <w:szCs w:val="24"/>
        </w:rPr>
        <w:t xml:space="preserve">, London Porland, OR: Frank Cass, 2003 (Erik Goldstein, Brian McKerche, </w:t>
      </w:r>
      <w:r w:rsidRPr="008F1269">
        <w:rPr>
          <w:i/>
          <w:iCs/>
          <w:sz w:val="24"/>
          <w:szCs w:val="24"/>
        </w:rPr>
        <w:t xml:space="preserve">Quyền lực và Trạng thái ổn định: Chính sách đối ngoại của Anh: 1865 </w:t>
      </w:r>
      <w:r>
        <w:rPr>
          <w:i/>
          <w:iCs/>
          <w:sz w:val="24"/>
          <w:szCs w:val="24"/>
        </w:rPr>
        <w:t>–</w:t>
      </w:r>
      <w:r w:rsidRPr="008F1269">
        <w:rPr>
          <w:i/>
          <w:iCs/>
          <w:sz w:val="24"/>
          <w:szCs w:val="24"/>
        </w:rPr>
        <w:t xml:space="preserve"> 1965</w:t>
      </w:r>
      <w:r w:rsidRPr="008F1269">
        <w:rPr>
          <w:sz w:val="24"/>
          <w:szCs w:val="24"/>
        </w:rPr>
        <w:t>, London Porland, OR: Frank Cass, 2003).</w:t>
      </w:r>
    </w:p>
    <w:p w:rsidR="00D30D20" w:rsidRPr="008F1269" w:rsidRDefault="00D30D20" w:rsidP="00D30D20">
      <w:pPr>
        <w:adjustRightInd w:val="0"/>
        <w:snapToGrid w:val="0"/>
        <w:spacing w:before="60" w:line="312" w:lineRule="auto"/>
        <w:ind w:firstLine="567"/>
        <w:rPr>
          <w:sz w:val="24"/>
          <w:szCs w:val="24"/>
        </w:rPr>
      </w:pPr>
    </w:p>
    <w:p w:rsidR="00C84020" w:rsidRDefault="00C84020"/>
    <w:sectPr w:rsidR="00C84020" w:rsidSect="00E4255A">
      <w:pgSz w:w="12240" w:h="15840"/>
      <w:pgMar w:top="1134" w:right="1418"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D20"/>
    <w:rsid w:val="00C84020"/>
    <w:rsid w:val="00D30D20"/>
    <w:rsid w:val="00E4255A"/>
  </w:rsids>
  <m:mathPr>
    <m:mathFont m:val="Cambria Math"/>
    <m:brkBin m:val="before"/>
    <m:brkBinSub m:val="--"/>
    <m:smallFrac m:val="0"/>
    <m:dispDef/>
    <m:lMargin m:val="0"/>
    <m:rMargin m:val="0"/>
    <m:defJc m:val="centerGroup"/>
    <m:wrapIndent m:val="1440"/>
    <m:intLim m:val="subSup"/>
    <m:naryLim m:val="undOvr"/>
  </m:mathPr>
  <w:themeFontLang w:val="en-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DDE34C-9C8C-F140-B77C-429E0A5F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VN"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D20"/>
    <w:pPr>
      <w:spacing w:line="259" w:lineRule="auto"/>
    </w:pPr>
    <w:rPr>
      <w:rFonts w:ascii="Times New Roman" w:eastAsia="Calibri" w:hAnsi="Times New Roman" w:cs="Times New Roman"/>
      <w:kern w:val="0"/>
      <w:sz w:val="28"/>
      <w:szCs w:val="22"/>
      <w:lang w:val="en-US" w:eastAsia="en-US"/>
      <w14:ligatures w14:val="none"/>
    </w:rPr>
  </w:style>
  <w:style w:type="paragraph" w:styleId="Heading1">
    <w:name w:val="heading 1"/>
    <w:basedOn w:val="Normal"/>
    <w:next w:val="Normal"/>
    <w:link w:val="Heading1Char"/>
    <w:qFormat/>
    <w:rsid w:val="00D30D20"/>
    <w:pPr>
      <w:keepNext/>
      <w:keepLines/>
      <w:spacing w:before="200" w:after="200" w:line="240" w:lineRule="auto"/>
      <w:ind w:firstLine="567"/>
      <w:outlineLvl w:val="0"/>
    </w:pPr>
    <w:rPr>
      <w:rFonts w:eastAsia="SimSun"/>
      <w:b/>
      <w:kern w:val="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D30D20"/>
    <w:rPr>
      <w:rFonts w:ascii="Times New Roman" w:eastAsia="SimSun" w:hAnsi="Times New Roman" w:cs="Times New Roman"/>
      <w:b/>
      <w:kern w:val="44"/>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890</Words>
  <Characters>5075</Characters>
  <Application>Microsoft Office Word</Application>
  <DocSecurity>0</DocSecurity>
  <Lines>42</Lines>
  <Paragraphs>11</Paragraphs>
  <ScaleCrop>false</ScaleCrop>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2025-12-04T20:18:00Z</dcterms:created>
  <dcterms:modified xsi:type="dcterms:W3CDTF">2025-12-04T20:18:00Z</dcterms:modified>
</cp:coreProperties>
</file>